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520B8" w:rsidRDefault="004B3201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3 มีนาคม พ.ศ. 2565</w:t>
      </w:r>
    </w:p>
    <w:p w:rsidR="004B3201" w:rsidRPr="00F87913" w:rsidRDefault="004B3201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4B3201" w:rsidRPr="004B3201">
        <w:rPr>
          <w:rFonts w:ascii="BrowalliaUPC" w:hAnsi="BrowalliaUPC" w:cs="BrowalliaUPC"/>
          <w:b/>
          <w:bCs/>
          <w:sz w:val="32"/>
          <w:szCs w:val="32"/>
          <w:cs/>
        </w:rPr>
        <w:t>1 หลักเกณฑ์การคำนวณราคาก๊าซธรรมชาติภายใต้การกำกับของคณะกรรมการกำกับกิจการพลังงาน (</w:t>
      </w:r>
      <w:bookmarkStart w:id="0" w:name="_GoBack"/>
      <w:r w:rsidR="004B3201" w:rsidRPr="004B3201">
        <w:rPr>
          <w:rFonts w:ascii="BrowalliaUPC" w:hAnsi="BrowalliaUPC" w:cs="BrowalliaUPC"/>
          <w:b/>
          <w:bCs/>
          <w:sz w:val="32"/>
          <w:szCs w:val="32"/>
        </w:rPr>
        <w:t>Energy Pool Price</w:t>
      </w:r>
      <w:bookmarkEnd w:id="0"/>
      <w:r w:rsidR="004B3201" w:rsidRPr="004B3201">
        <w:rPr>
          <w:rFonts w:ascii="BrowalliaUPC" w:hAnsi="BrowalliaUPC" w:cs="BrowalliaUPC"/>
          <w:b/>
          <w:bCs/>
          <w:sz w:val="32"/>
          <w:szCs w:val="32"/>
        </w:rPr>
        <w:t>)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คณะกรรมการนโนบายพลังงานแห่งชาติ (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.) และวันที่ 22 มิถุนายน 2564 คณะรัฐมนตรี ได้มีมติ เรื่อง แนวทางการส่งเสริมการแข่งขันในกิจการก๊าซธรรมชาติ ระยะที่ 2 โดยเห็นชอบแนวทางการส่งเสริมการแข่งขันในกิจการก๊าซธรรมชาติ ระยะที่ 2 และมอบหมายให้หน่วยงาน ที่เกี่ยวข้องไปดำเนินการในรายละเอียด โดยมอบหมายให้บริษัท ปตท. จำกัด (มหาชน) (ปตท.) และกรมเชื้อเพลิงธรรมชาติ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4B3201">
        <w:rPr>
          <w:rFonts w:ascii="BrowalliaUPC" w:hAnsi="BrowalliaUPC" w:cs="BrowalliaUPC"/>
          <w:sz w:val="32"/>
          <w:szCs w:val="32"/>
        </w:rPr>
        <w:t xml:space="preserve">Take or Pay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. เพื่อพิจารณาปริมาณการนำเข้า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และมอบหมายให้คณะกรรมการกำกับกิจการพลังงาน (กกพ.) เป็นผู้กำกับดูแล ต่อมาเมื่อวันที่ 6 มกราคม 2565 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>. ได้พิจารณาแนวทางการจัดการก๊าซธรรมชาติ ปี 2565 และได้มีมติ ดังนี้ (1) เห็นชอบแนวทางการบริหารจัดการก๊าซธรรมชาติ ปี 2565 ตามที่กระทรวงพลังงานเสนอ โดยอาจเพิ่มเติมแนวทางการบริหารจัดการอื่นใดได้ ตามความจำเป็นและเหมาะสม (2) เห็นชอบแนวทางการบริหารจัดการก๊าซธรรมชาติ ปี 2565 ในเบื้องต้น ได้แก่ การเลื่อนแผนการปลดโรงไฟฟ้าแม่เมาะ หน่วยที่ 8 ไปจนถึงวันที่ 31 ธันวาคม 2565 และมอบหมายให้ กฟผ. และ กกพ. ดำเนินการในส่วนที่เกี่ยวข้อง และการรับซื้อไฟฟ้าจากพลังงานทดแทนส่วนเพิ่มจากผู้ผลิตไฟฟ้า รายเล็ก (</w:t>
      </w:r>
      <w:r w:rsidRPr="004B3201">
        <w:rPr>
          <w:rFonts w:ascii="BrowalliaUPC" w:hAnsi="BrowalliaUPC" w:cs="BrowalliaUPC"/>
          <w:sz w:val="32"/>
          <w:szCs w:val="32"/>
        </w:rPr>
        <w:t xml:space="preserve">SPP) </w:t>
      </w:r>
      <w:r w:rsidRPr="004B3201">
        <w:rPr>
          <w:rFonts w:ascii="BrowalliaUPC" w:hAnsi="BrowalliaUPC" w:cs="BrowalliaUPC"/>
          <w:sz w:val="32"/>
          <w:szCs w:val="32"/>
          <w:cs/>
        </w:rPr>
        <w:t>และ/หรือ ผู้ผลิตไฟฟ้าขนาดเล็กมาก (</w:t>
      </w:r>
      <w:r w:rsidRPr="004B3201">
        <w:rPr>
          <w:rFonts w:ascii="BrowalliaUPC" w:hAnsi="BrowalliaUPC" w:cs="BrowalliaUPC"/>
          <w:sz w:val="32"/>
          <w:szCs w:val="32"/>
        </w:rPr>
        <w:t xml:space="preserve">VSPP)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จากสัญญาเดิม กลุ่มชีวมวล และสัญญาเชื้อเพลิงอื่นนอกจากชีวมวลได้ โดยมอบหมายให้ กกพ. รับไปดำเนินการ (3) มอบหมาย กบง. พิจารณาดำเนินการและกำกับดูแลแนวทางการบริหารจัดการก๊าซธรรมซาติ ปี 2565 และรับข้อสังเกตของ กบง. เมื่อวันที่ 30 ธันวาคม 2564 ไปประกอบการพิจารณา ซึ่งประกอบด้วย 1) พิจารณาแนวทางการนำต้นทุนส่วนเพิ่มในการผลิตไฟฟ้าจากเชื้อเพลิงอื่นที่ทดแทนก๊าซธรรมชาติในช่วงที่ขาดแคลนก๊าซธรรมชาติ มาคำนวณรวมในราคา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>เพื่อให้ต้นทุนการผลิตไฟฟ้าทุกภาคเศรษฐกิจเป็นต้นทุนเดียวกัน 2) ควรพิจารณาข้อมูลด้านต้นทุนราคาเชื้อเพลิงในการผลิตไฟฟ้า อาทิ ราคาก๊าซธรรมชาติ น้ำมันเชื้อเพลิง และเชื้อเพลิง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 เพื่อประกอบการพิจารณาบริหารจัดการเชื้อเพลิงเพื่อทดแทนก๊าซธรรมชาติในการผลิตไฟฟ้าที่เหมาะสม 3) ให้พิจารณาการรับซื้อพลังงานทดแทนส่วนเพิ่มจาก </w:t>
      </w:r>
      <w:r w:rsidRPr="004B3201">
        <w:rPr>
          <w:rFonts w:ascii="BrowalliaUPC" w:hAnsi="BrowalliaUPC" w:cs="BrowalliaUPC"/>
          <w:sz w:val="32"/>
          <w:szCs w:val="32"/>
        </w:rPr>
        <w:t xml:space="preserve">SPP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และ/หรือ </w:t>
      </w:r>
      <w:r w:rsidRPr="004B3201">
        <w:rPr>
          <w:rFonts w:ascii="BrowalliaUPC" w:hAnsi="BrowalliaUPC" w:cs="BrowalliaUPC"/>
          <w:sz w:val="32"/>
          <w:szCs w:val="32"/>
        </w:rPr>
        <w:t xml:space="preserve">VSPP </w:t>
      </w:r>
      <w:r w:rsidRPr="004B3201">
        <w:rPr>
          <w:rFonts w:ascii="BrowalliaUPC" w:hAnsi="BrowalliaUPC" w:cs="BrowalliaUPC"/>
          <w:sz w:val="32"/>
          <w:szCs w:val="32"/>
          <w:cs/>
        </w:rPr>
        <w:t>โดยอาจพิจารณารับซื้อจากสัญญาเดิม และสามารถรับซื้อจากเชื้อเพลิงอื่นนอกเหนือจาก ชีวมวลได้ด้วย และ 4) ให้พิจารณาการ</w:t>
      </w:r>
      <w:r w:rsidRPr="004B3201">
        <w:rPr>
          <w:rFonts w:ascii="BrowalliaUPC" w:hAnsi="BrowalliaUPC" w:cs="BrowalliaUPC"/>
          <w:sz w:val="32"/>
          <w:szCs w:val="32"/>
          <w:cs/>
        </w:rPr>
        <w:lastRenderedPageBreak/>
        <w:t>เปลี่ยนมาใช้เชื้อเพลิงอื่นทดแทนก๊าซธรรมชาติเพิ่มเติม อาทิ การใช้เชื้อเพลิงอื่นในกลุ่มโรงกลั่นน้ำมัน และกลุ่มอุตสาหกรรม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>โตรเคมี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2. กกพ. ได้ดำเนินงานตามมติ 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วันที่ 6 มกราคม 2565 และข้อเสนอแนะของ กบง. เมื่อวันที่ 30 ธันวาคม 2564 โดยจัดสรรปริมาณการนำเข้า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ตามโครงสร้างกิจการก๊าซธรรมชาติ ระยะที่ 2 โดยให้ผู้นำเข้า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>รายใหม่ (</w:t>
      </w:r>
      <w:r w:rsidRPr="004B3201">
        <w:rPr>
          <w:rFonts w:ascii="BrowalliaUPC" w:hAnsi="BrowalliaUPC" w:cs="BrowalliaUPC"/>
          <w:sz w:val="32"/>
          <w:szCs w:val="32"/>
        </w:rPr>
        <w:t xml:space="preserve">New Shippers)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ที่มีความประสงค์นำเข้า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สำหรับปี 2564 แจ้งความประสงค์ในการนำเข้า ซึ่งปรากฎว่าไม่มี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รายใดประสงค์นำเข้า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เนื่องจากสถานการณ์ราคา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มีความผันผวนและปรับตัวสูง กกพ. จึงมีมติมอบหมายให้ กฟผ. ซึ่งเป็น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ในกลุ่ม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และมีความประสงค์ที่จะนำเข้า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มาใช้กับโรงไฟฟ้าของ กฟผ. ให้นำเข้า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ทั้งสิ้น 6 ลำเรือ อย่างไรก็ดี เนื่องจากราคานำเข้า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กฟผ. ยังไม่สามารถนำไปเฉลี่ย กับราคา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ได้ จึงส่งผลกระทบต่อต้นทุนการผลิตไฟฟ้าและเป็นผลให้อัตราค่าไฟฟ้าปรับตัวสูงขึ้น ทำให้ผู้ใช้ไฟฟ้ารับภาระต้นทุนจาก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>ทั้งหมด ต่อมาเมื่อวันที่ 8 ธันวาคม 2564 กกพ. จึงมีมติให้ ปตท. ในฐานะ ที่เป็นผู้รับใบอนุญาตจัดหาและค้าส่งก๊าซธรรมชาติ (</w:t>
      </w:r>
      <w:r w:rsidRPr="004B3201">
        <w:rPr>
          <w:rFonts w:ascii="BrowalliaUPC" w:hAnsi="BrowalliaUPC" w:cs="BrowalliaUPC"/>
          <w:sz w:val="32"/>
          <w:szCs w:val="32"/>
        </w:rPr>
        <w:t xml:space="preserve">PTT Shipper)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จัดหา </w:t>
      </w:r>
      <w:r w:rsidRPr="004B3201">
        <w:rPr>
          <w:rFonts w:ascii="BrowalliaUPC" w:hAnsi="BrowalliaUPC" w:cs="BrowalliaUPC"/>
          <w:sz w:val="32"/>
          <w:szCs w:val="32"/>
        </w:rPr>
        <w:t xml:space="preserve">Spot 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ตามปริมาณที่ต้องจัดหาเพิ่มในช่วงเดือนมกราคม ถึงเมษายน 2565 รวม 22 ลำเรือ เพื่อให้เพียงพอต่อความต้องการใช้ก๊าซธรรมชาติ ในการผลิตไฟฟ้า และให้ราคานำเข้า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ที่มีราคาสูงในภาวะวิกฤติพลังงานสามารถเฉลี่ยใน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เพื่อช่วยลดผลกระทบต่อต้นทุนการผลิตไฟฟ้าทำให้ค่าไฟฟ้าลดลง ทั้งนี้ กระทรวงพลังงานได้มีนโยบายเพิ่มสัดส่วน การผลิตไฟฟ้าจากน้ำมันเตาและน้ำมันดีเซลเพิ่มขึ้นเพื่อลดการนำเข้า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>ในช่วงที่มีความผันผวนและมีราคาสูง โดยมอบหมายให้ กฟผ. จัดทำแผนการใช้น้ำมันแทนก๊าซธรรมชาติ และให้ ปตท. พิจารณาความสามารถในการขนส่งน้ำมันให้สอดคล้องกัน โดยในเดือน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พฤษ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จิกายน 2564 ถึงเดือนมกราคม 2565 มีการใช้น้ำมันเตา และน้ำมันดีเซลรวมประมาณ 127 ล้านลิตร และ 459 ล้านลิตร ตามลำดับ โดยการดำเนินการดังกล่าวช่วยลดผลกระทบต่อค่าไฟฟ้าที่เกิดขึ้นได้เพียงบางส่วนเท่านั้น เนื่องจากโครงสร้างราคา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เป็นราคาเฉลี่ย ถ่วงน้ำหนักของเนื้อก๊าซธรรมชาติที่ประกอบด้วยก๊าซจากอ่าวไทย ก๊าซจากสาธารณรัฐแห่งสหภาพเมียนมา และ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ที่จัดหาโดย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>รายเดิม (ปตท.) เท่านั้น ทำให้ค่าใช้จ่ายที่เกิดจากการใช้น้ำมันเตาและน้ำมันดีเซลถูกนำมาคิดเป็นต้นทุนการผลิตไฟฟ้าโดยตรง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3. หลักการและเหตุผลในการสร้างกลไกการคำนวณราคาก๊าซธรรมชาติภายใต้การกำกับของ กกพ. (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ประกอบด้วย (1) ประเทศไทยใช้ก๊าซธรรมชาติเป็นเชื้อเพลิงหลักในการผลิตกระแสไฟฟ้า และมีแนวโน้มการใช้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เพิ่มขึ้นตามการลดลงของก๊าซธรรมชาติในอ่าวไทย จึงต้องเตรียมการจัดหาและนำเข้า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เพิ่มเติมให้รองรับปริมาณการใช้ โดยสนับสนุนให้มีการแข่งขันที่เป็นธรรมระหว่าง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รายเก่า และรายใหม่ สามารถวัดประสิทธิภาพการจัดหา และสะท้อนราคาสู่ผู้ใช้ภายใต้โครงสร้างการเฉลี่ยราคา ที่เหมือนกัน (2) การส่งเสริมการแข่งขันในกิจการก๊าซธรรมชาติ ระยะที่ </w:t>
      </w:r>
      <w:r w:rsidRPr="004B3201">
        <w:rPr>
          <w:rFonts w:ascii="BrowalliaUPC" w:hAnsi="BrowalliaUPC" w:cs="BrowalliaUPC"/>
          <w:sz w:val="32"/>
          <w:szCs w:val="32"/>
          <w:cs/>
        </w:rPr>
        <w:lastRenderedPageBreak/>
        <w:t xml:space="preserve">2 กำหนดให้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มาใช้เองหรือจำหน่ายให้ผู้ใช้ก๊าซโดยส่งผ่านราคา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ไปยังผู้ใช้ก๊าซโดยตรง ในขณะที่ผู้นำเข้า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>รายเก่า (</w:t>
      </w:r>
      <w:r w:rsidRPr="004B3201">
        <w:rPr>
          <w:rFonts w:ascii="BrowalliaUPC" w:hAnsi="BrowalliaUPC" w:cs="BrowalliaUPC"/>
          <w:sz w:val="32"/>
          <w:szCs w:val="32"/>
        </w:rPr>
        <w:t xml:space="preserve">PTT Shipper)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สามารถนำเข้า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มาผสมกับก๊าซอ่าวไทยที่มีอยู่เดิมและมีราคาต่ำกว่าเพื่อขายให้กับผู้ใช้ก๊าซได้ ทั้งนี้ โครงสร้างการคิดราคาก๊าซที่แตกต่างกันของ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รายเก่าและรายใหม่ทำให้เกิดความเหลื่อมล้ำระหว่าง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ซึ่งไม่สะท้อนประสิทธิภาพการนำเข้า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แต่ละราย และเป็นอุปสรรคต่อการส่งเสริมการแข่งขัน และ (3) กรณีที่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มีราคาสูงกว่าน้ำมันเตาหรือน้ำมันดีเซล การผลิตไฟฟ้าสามารถเลือกใช้น้ำมันเตาหรือน้ำมันดีเซลเป็นเชื้อเพลิงแทนก๊าซธรรมชาติได้ และทำให้ราคา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ลดลงซึ่งเป็นประโยชน์ต่อผู้ใช้ก๊าซธรรมชาติจาก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>เดิม โดยค่าใช้จ่ายที่เกิดจากการใช้เชื้อเพลิงดังกล่าวจะถูกนำมาคิดเป็นต้นทุนการผลิตไฟฟ้าโดยตรง ทำให้ประชาชนผู้ใช้ไฟฟ้าต้องรับภาระค่าใช้จ่ายแทนกลุ่ม ผู้ใช้ก๊าซในภาคธุรกิจ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 จึงจำเป็นต้องมีกลไกการคำนวณราคาก๊าซธรรมชาติของกลุ่ม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ใหม่ ที่คำนึงถึงต้นทุนด้านพลังงานของประเทศในภาพรวมโดยไม่สร้างภาระให้ผู้ใช้พลังงานกลุ่มใดกลุ่มหนึ่งเกินสมควร ในลักษณะ </w:t>
      </w:r>
      <w:r w:rsidRPr="004B3201">
        <w:rPr>
          <w:rFonts w:ascii="BrowalliaUPC" w:hAnsi="BrowalliaUPC" w:cs="BrowalliaUPC"/>
          <w:sz w:val="32"/>
          <w:szCs w:val="32"/>
        </w:rPr>
        <w:t>Energy Pool Price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4. ข้อเสนอหลักเกณฑ์การคำนวณและการ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ดําเนินการ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>เกี่ยวกับราคาก๊าซธรรมชาติภายใต้การกำกับของ กกพ. (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Price) </w:t>
      </w:r>
      <w:r w:rsidRPr="004B3201">
        <w:rPr>
          <w:rFonts w:ascii="BrowalliaUPC" w:hAnsi="BrowalliaUPC" w:cs="BrowalliaUPC"/>
          <w:sz w:val="32"/>
          <w:szCs w:val="32"/>
          <w:cs/>
        </w:rPr>
        <w:t>มีสาระสำคัญ 4 ส่วน ได้แก่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        4.1</w:t>
      </w:r>
      <w:r w:rsidRPr="004B3201">
        <w:rPr>
          <w:rFonts w:ascii="BrowalliaUPC" w:hAnsi="BrowalliaUPC" w:cs="BrowalliaUPC"/>
          <w:sz w:val="32"/>
          <w:szCs w:val="32"/>
        </w:rPr>
        <w:t xml:space="preserve"> 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หมายถึงการนำต้นทุนค่าใช้จ่ายน้ำมันเตาหรือน้ำมันดีเซล และ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นำเข้าของกลุ่ม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มาเฉลี่ยกับก๊าซธรรมชาติใน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เพื่อให้ต้นทุนการผลิตของภาคไฟฟ้าและภาคอุตสาหกรรมในกลุ่ม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>อยู่ในแนวปฏิบัติเดียวกัน ซึ่งมีการใช้เชื้อเพลิงคิดเป็นหน่วยราคาต่อความร้อน (หน่วยบาทต่อล้านบีทียู)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        4.2 หลักเกณฑ์การคำนวณ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และแนวปฏิบัติ ประกอบด้วย (1) หลักการคำนวณ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มาจากราคาถัวเฉลี่ยถ่วงน้ำหนักของต้นทุน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ต้นทุนเชื้อเพลิง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นำเข้าที่ใช้ในการผลิตไฟฟ้าของโรงไฟฟ้าที่ขายเข้าระบบ และต้นทุนเชื้อเพลิงน้ำมันเตา น้ำมันดีเซล ที่ภาครัฐกำหนดให้นำมาใช้ผลิตไฟฟ้าแทนการนำเข้า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ในช่วงวิกฤติ โดยสูตรการคำนวณ </w:t>
      </w:r>
      <w:r w:rsidRPr="004B3201">
        <w:rPr>
          <w:rFonts w:ascii="BrowalliaUPC" w:hAnsi="BrowalliaUPC" w:cs="BrowalliaUPC"/>
          <w:sz w:val="32"/>
          <w:szCs w:val="32"/>
        </w:rPr>
        <w:t>Energy Pool Price = [(</w:t>
      </w:r>
      <w:proofErr w:type="spellStart"/>
      <w:r w:rsidRPr="004B3201">
        <w:rPr>
          <w:rFonts w:ascii="BrowalliaUPC" w:hAnsi="BrowalliaUPC" w:cs="BrowalliaUPC"/>
          <w:sz w:val="32"/>
          <w:szCs w:val="32"/>
        </w:rPr>
        <w:t>Vpool</w:t>
      </w:r>
      <w:proofErr w:type="spellEnd"/>
      <w:r w:rsidRPr="004B3201">
        <w:rPr>
          <w:rFonts w:ascii="BrowalliaUPC" w:hAnsi="BrowalliaUPC" w:cs="BrowalliaUPC"/>
          <w:sz w:val="32"/>
          <w:szCs w:val="32"/>
        </w:rPr>
        <w:t xml:space="preserve"> x </w:t>
      </w:r>
      <w:proofErr w:type="spellStart"/>
      <w:r w:rsidRPr="004B3201">
        <w:rPr>
          <w:rFonts w:ascii="BrowalliaUPC" w:hAnsi="BrowalliaUPC" w:cs="BrowalliaUPC"/>
          <w:sz w:val="32"/>
          <w:szCs w:val="32"/>
        </w:rPr>
        <w:t>Bpool,avg</w:t>
      </w:r>
      <w:proofErr w:type="spellEnd"/>
      <w:r w:rsidRPr="004B3201">
        <w:rPr>
          <w:rFonts w:ascii="BrowalliaUPC" w:hAnsi="BrowalliaUPC" w:cs="BrowalliaUPC"/>
          <w:sz w:val="32"/>
          <w:szCs w:val="32"/>
        </w:rPr>
        <w:t>) + V</w:t>
      </w:r>
      <w:r w:rsidRPr="004B3201">
        <w:rPr>
          <w:rFonts w:ascii="BrowalliaUPC" w:hAnsi="BrowalliaUPC" w:cs="BrowalliaUPC"/>
          <w:sz w:val="32"/>
          <w:szCs w:val="32"/>
          <w:cs/>
        </w:rPr>
        <w:t>1</w:t>
      </w:r>
      <w:r w:rsidRPr="004B3201">
        <w:rPr>
          <w:rFonts w:ascii="BrowalliaUPC" w:hAnsi="BrowalliaUPC" w:cs="BrowalliaUPC"/>
          <w:sz w:val="32"/>
          <w:szCs w:val="32"/>
        </w:rPr>
        <w:t>B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1 + </w:t>
      </w:r>
      <w:r w:rsidRPr="004B3201">
        <w:rPr>
          <w:rFonts w:ascii="BrowalliaUPC" w:hAnsi="BrowalliaUPC" w:cs="BrowalliaUPC"/>
          <w:sz w:val="32"/>
          <w:szCs w:val="32"/>
        </w:rPr>
        <w:t>V</w:t>
      </w:r>
      <w:r w:rsidRPr="004B3201">
        <w:rPr>
          <w:rFonts w:ascii="BrowalliaUPC" w:hAnsi="BrowalliaUPC" w:cs="BrowalliaUPC"/>
          <w:sz w:val="32"/>
          <w:szCs w:val="32"/>
          <w:cs/>
        </w:rPr>
        <w:t>2</w:t>
      </w:r>
      <w:r w:rsidRPr="004B3201">
        <w:rPr>
          <w:rFonts w:ascii="BrowalliaUPC" w:hAnsi="BrowalliaUPC" w:cs="BrowalliaUPC"/>
          <w:sz w:val="32"/>
          <w:szCs w:val="32"/>
        </w:rPr>
        <w:t>B</w:t>
      </w:r>
      <w:r w:rsidRPr="004B3201">
        <w:rPr>
          <w:rFonts w:ascii="BrowalliaUPC" w:hAnsi="BrowalliaUPC" w:cs="BrowalliaUPC"/>
          <w:sz w:val="32"/>
          <w:szCs w:val="32"/>
          <w:cs/>
        </w:rPr>
        <w:t>2] / [</w:t>
      </w:r>
      <w:proofErr w:type="spellStart"/>
      <w:r w:rsidRPr="004B3201">
        <w:rPr>
          <w:rFonts w:ascii="BrowalliaUPC" w:hAnsi="BrowalliaUPC" w:cs="BrowalliaUPC"/>
          <w:sz w:val="32"/>
          <w:szCs w:val="32"/>
        </w:rPr>
        <w:t>Vpool</w:t>
      </w:r>
      <w:proofErr w:type="spellEnd"/>
      <w:r w:rsidRPr="004B3201">
        <w:rPr>
          <w:rFonts w:ascii="BrowalliaUPC" w:hAnsi="BrowalliaUPC" w:cs="BrowalliaUPC"/>
          <w:sz w:val="32"/>
          <w:szCs w:val="32"/>
        </w:rPr>
        <w:t xml:space="preserve"> + V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1 + </w:t>
      </w:r>
      <w:r w:rsidRPr="004B3201">
        <w:rPr>
          <w:rFonts w:ascii="BrowalliaUPC" w:hAnsi="BrowalliaUPC" w:cs="BrowalliaUPC"/>
          <w:sz w:val="32"/>
          <w:szCs w:val="32"/>
        </w:rPr>
        <w:t>V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2] โดย </w:t>
      </w:r>
      <w:proofErr w:type="spellStart"/>
      <w:r w:rsidRPr="004B3201">
        <w:rPr>
          <w:rFonts w:ascii="BrowalliaUPC" w:hAnsi="BrowalliaUPC" w:cs="BrowalliaUPC"/>
          <w:sz w:val="32"/>
          <w:szCs w:val="32"/>
        </w:rPr>
        <w:t>Bpool,avg</w:t>
      </w:r>
      <w:proofErr w:type="spellEnd"/>
      <w:r w:rsidRPr="004B3201">
        <w:rPr>
          <w:rFonts w:ascii="BrowalliaUPC" w:hAnsi="BrowalliaUPC" w:cs="BrowalliaUPC"/>
          <w:sz w:val="32"/>
          <w:szCs w:val="32"/>
        </w:rPr>
        <w:t xml:space="preserve">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คือ 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หน่วยบาทต่อล้านบีทียู </w:t>
      </w:r>
      <w:r w:rsidRPr="004B3201">
        <w:rPr>
          <w:rFonts w:ascii="BrowalliaUPC" w:hAnsi="BrowalliaUPC" w:cs="BrowalliaUPC"/>
          <w:sz w:val="32"/>
          <w:szCs w:val="32"/>
        </w:rPr>
        <w:t>B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1 คือ 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หน่วยบาทต่อล้านบีทียู </w:t>
      </w:r>
      <w:r w:rsidRPr="004B3201">
        <w:rPr>
          <w:rFonts w:ascii="BrowalliaUPC" w:hAnsi="BrowalliaUPC" w:cs="BrowalliaUPC"/>
          <w:sz w:val="32"/>
          <w:szCs w:val="32"/>
        </w:rPr>
        <w:t>B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2 คือราคาน้ำมันดีเซลและ/หรือน้ำมันเตา และ/หรือ </w:t>
      </w:r>
      <w:r w:rsidRPr="004B3201">
        <w:rPr>
          <w:rFonts w:ascii="BrowalliaUPC" w:hAnsi="BrowalliaUPC" w:cs="BrowalliaUPC"/>
          <w:sz w:val="32"/>
          <w:szCs w:val="32"/>
        </w:rPr>
        <w:t xml:space="preserve">LPG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ที่ใช้กับโรงไฟฟ้า และ/หรือเชื้อเพลิงอื่นตามที่ กกพ. กำหนด หน่วยบาท ต่อล้านบีทียู </w:t>
      </w:r>
      <w:proofErr w:type="spellStart"/>
      <w:r w:rsidRPr="004B3201">
        <w:rPr>
          <w:rFonts w:ascii="BrowalliaUPC" w:hAnsi="BrowalliaUPC" w:cs="BrowalliaUPC"/>
          <w:sz w:val="32"/>
          <w:szCs w:val="32"/>
        </w:rPr>
        <w:t>Vpool</w:t>
      </w:r>
      <w:proofErr w:type="spellEnd"/>
      <w:r w:rsidRPr="004B3201">
        <w:rPr>
          <w:rFonts w:ascii="BrowalliaUPC" w:hAnsi="BrowalliaUPC" w:cs="BrowalliaUPC"/>
          <w:sz w:val="32"/>
          <w:szCs w:val="32"/>
        </w:rPr>
        <w:t xml:space="preserve">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คือ ปริมาณ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หน่วยล้านบีทียู </w:t>
      </w:r>
      <w:r w:rsidRPr="004B3201">
        <w:rPr>
          <w:rFonts w:ascii="BrowalliaUPC" w:hAnsi="BrowalliaUPC" w:cs="BrowalliaUPC"/>
          <w:sz w:val="32"/>
          <w:szCs w:val="32"/>
        </w:rPr>
        <w:t>V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1 คือ ปริมาณ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หน่วยล้านบีทียู </w:t>
      </w:r>
      <w:r w:rsidRPr="004B3201">
        <w:rPr>
          <w:rFonts w:ascii="BrowalliaUPC" w:hAnsi="BrowalliaUPC" w:cs="BrowalliaUPC"/>
          <w:sz w:val="32"/>
          <w:szCs w:val="32"/>
        </w:rPr>
        <w:t>V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2 คือ ปริมาณน้ำมันดีเซล และ/หรือน้ำมันเตา และ/หรือ </w:t>
      </w:r>
      <w:r w:rsidRPr="004B3201">
        <w:rPr>
          <w:rFonts w:ascii="BrowalliaUPC" w:hAnsi="BrowalliaUPC" w:cs="BrowalliaUPC"/>
          <w:sz w:val="32"/>
          <w:szCs w:val="32"/>
        </w:rPr>
        <w:t xml:space="preserve">LPG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ที่ใช้กับโรงไฟฟ้า และ/หรือเชื้อเพลิงอื่นตามที่ กกพ. กำหนด หน่วยล้านบีทียู ทั้งนี้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>ของ ปตท. หมายถึง ก๊าซธรรมชาติที่จำหน่ายให้แก่โรงไฟฟ้าของการไฟฟ้าฝ่ายผลิตแห่งประเทศไทย (กฟผ.) ผู้ผลิตไฟฟ้าอิสระ (</w:t>
      </w:r>
      <w:r w:rsidRPr="004B3201">
        <w:rPr>
          <w:rFonts w:ascii="BrowalliaUPC" w:hAnsi="BrowalliaUPC" w:cs="BrowalliaUPC"/>
          <w:sz w:val="32"/>
          <w:szCs w:val="32"/>
        </w:rPr>
        <w:t xml:space="preserve">IPP) SPP </w:t>
      </w:r>
      <w:r w:rsidRPr="004B3201">
        <w:rPr>
          <w:rFonts w:ascii="BrowalliaUPC" w:hAnsi="BrowalliaUPC" w:cs="BrowalliaUPC"/>
          <w:sz w:val="32"/>
          <w:szCs w:val="32"/>
          <w:cs/>
        </w:rPr>
        <w:t>และผู้ใช้ก๊าซ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 คือ ก๊าซจากอ่าวไทยที่เหลือหลังผ่านกระบวนการแยกของโรงแยกก๊าซ ก๊าซจากสาธารณรัฐแห่ง</w:t>
      </w:r>
      <w:r w:rsidRPr="004B3201">
        <w:rPr>
          <w:rFonts w:ascii="BrowalliaUPC" w:hAnsi="BrowalliaUPC" w:cs="BrowalliaUPC"/>
          <w:sz w:val="32"/>
          <w:szCs w:val="32"/>
          <w:cs/>
        </w:rPr>
        <w:lastRenderedPageBreak/>
        <w:t>สหภาพเมียนมาแหล่งยาดานาและแหล่ง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ตากุน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>และก๊าซจากแหล่ง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 ในอนาคต (2) ในช่วงเวลาปกติ การผลิตไฟฟ้า ในกลุ่ม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ให้ กฟผ. นำต้นทุนเชื้อเพลิง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ของโรงไฟฟ้าที่ผลิตและขายไฟเข้าระบบโดยใช้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นำเข้าของ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เป็นเชื้อเพลิง มาเฉลี่ยรวมกับต้นทุนราคาก๊าซธรรมชาติใน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ได้เป็น </w:t>
      </w:r>
      <w:r w:rsidRPr="004B3201">
        <w:rPr>
          <w:rFonts w:ascii="BrowalliaUPC" w:hAnsi="BrowalliaUPC" w:cs="BrowalliaUPC"/>
          <w:sz w:val="32"/>
          <w:szCs w:val="32"/>
        </w:rPr>
        <w:t>Energy Pool Price (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3) ในสภาวะวิกฤติพลังงาน การผลิตไฟฟ้าในกลุ่ม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อาจมีการเปลี่ยนไปใช้น้ำมันเตา น้ำมันดีเซล หรือเชื้อเพลิงอื่นตามที่ กกพ. กำหนด แทนการนำเข้า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Spot 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ที่มีราคาสูง โดยให้ กฟผ. สามารถนำต้นทุนค่าใช้จ่ายน้ำมันเตาน้ำมันดีเซล หรือเชื้อเพลิงอื่นตามที่ กกพ. กำหนด ที่ใช้ในโรงไฟฟ้า เพื่อทดแทนการนำเข้า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ดังกล่าว มาเฉลี่ยรวมใน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ได้ เพื่อลดภาระค่า </w:t>
      </w:r>
      <w:r w:rsidRPr="004B3201">
        <w:rPr>
          <w:rFonts w:ascii="BrowalliaUPC" w:hAnsi="BrowalliaUPC" w:cs="BrowalliaUPC"/>
          <w:sz w:val="32"/>
          <w:szCs w:val="32"/>
        </w:rPr>
        <w:t xml:space="preserve">Ft </w:t>
      </w:r>
      <w:r w:rsidRPr="004B3201">
        <w:rPr>
          <w:rFonts w:ascii="BrowalliaUPC" w:hAnsi="BrowalliaUPC" w:cs="BrowalliaUPC"/>
          <w:sz w:val="32"/>
          <w:szCs w:val="32"/>
          <w:cs/>
        </w:rPr>
        <w:t>ที่ส่งผลถึงผู้ใช้ไฟฟ้าโดยตรง (4) ให้ กฟผ. ทำหน้าที่เป็นหน่วยงานกลาง (</w:t>
      </w:r>
      <w:r w:rsidRPr="004B3201">
        <w:rPr>
          <w:rFonts w:ascii="BrowalliaUPC" w:hAnsi="BrowalliaUPC" w:cs="BrowalliaUPC"/>
          <w:sz w:val="32"/>
          <w:szCs w:val="32"/>
        </w:rPr>
        <w:t xml:space="preserve">Clearing House)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รวบรวมข้อมูลที่ใช้ในการคำนวณ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จากหน่วยงานที่เกี่ยวข้อง เพื่อคำนวณ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ตามหลักเกณฑ์และแนวทางปฏิบัติที่ กกพ. กำหนด ประกอบด้วยข้อมูลจากผู้รับซื้อไฟฟ้ารายเดียว ซึ่งปัจจุบัน คือ กฟผ. ที่มีข้อมูลด้านราคาและปริมาณการใช้เชื้อเพลิง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นำเข้าของ กฟผ. และ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น้ำมันเตาน้ำมันดีเซล หรือเชื้อเพลิงอื่นตามที่ กกพ. กำหนด ของโรงไฟฟ้าในกลุ่ม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และข้อมูลจาก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ในฐานะผู้บริหารจัดการ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>ของ ปตท. ซึ่งมีหน้าที่ส่งข้อมูลด้านราคาและปริมาณของก๊าซธรรมชาติที่รับมาจากแหล่ง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 ซึ่งรวมถึง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ที่จัดหาโดย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และข้อมูลประมาณการราคา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ในแต่ละงวด (5) ให้ กฟผ. นำส่ง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ให้แก่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นำไปใช้เป็นราคาก๊าซธรรมชาติที่จำหน่าย กับลูกค้าผู้ใช้ก๊าซธรรมชาติของ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ทุกกลุ่ม พร้อมทั้งรายงานให้ กกพ. ทราบโดยพลัน ภายใต้หลักเกณฑ์ที่ กกพ. กำหนด เพื่อไม่ให้เกิดความซ้ำซ้อนในการเรียกเก็บค่าบริการที่จะถูกรวมเป็นต้นทุนราคา ก๊าซธรรมชาติของประเทศ โดย กกพ. จะกำกับดูแลและกำหนดแบบเอกสารการเรียกเก็บค่าก๊าซธรรมชาติ ของ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>ให้เหมาะสมและไม่เกิดความสับสน ส่วนการคิดผลตอบแทนการจัดหาและค้าส่งก๊าซธรรมชาติ (</w:t>
      </w:r>
      <w:r w:rsidRPr="004B3201">
        <w:rPr>
          <w:rFonts w:ascii="BrowalliaUPC" w:hAnsi="BrowalliaUPC" w:cs="BrowalliaUPC"/>
          <w:sz w:val="32"/>
          <w:szCs w:val="32"/>
        </w:rPr>
        <w:t xml:space="preserve">Shipper Fee)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นั้น ยังคงให้คำนวณจากราคา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และ (6) กรณีที่มีส่วนต่างระหว่าง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กับราคา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ให้ กฟผ. หรือ </w:t>
      </w:r>
      <w:r w:rsidRPr="004B3201">
        <w:rPr>
          <w:rFonts w:ascii="BrowalliaUPC" w:hAnsi="BrowalliaUPC" w:cs="BrowalliaUPC"/>
          <w:sz w:val="32"/>
          <w:szCs w:val="32"/>
        </w:rPr>
        <w:t>PTT Shipper (</w:t>
      </w:r>
      <w:r w:rsidRPr="004B3201">
        <w:rPr>
          <w:rFonts w:ascii="BrowalliaUPC" w:hAnsi="BrowalliaUPC" w:cs="BrowalliaUPC"/>
          <w:sz w:val="32"/>
          <w:szCs w:val="32"/>
          <w:cs/>
        </w:rPr>
        <w:t>แล้วแต่กรณี) นำส่วนต่างราคาที่เกิดขึ้นไปเรียกเก็บตามหลักเกณฑ์ที่ กกพ. กำหนด โดยการพิจารณาส่วนต่างราคาจะมี รอบการคิดและชำระเงินเป็นรายเดือน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        4.3 แนวทางในการกำกับ มีดังนี้ (1) กกพ. พิจารณากำหนดหลักเกณฑ์การคำนวณ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แนวทางปฏิบัติ และแนวทางในการบริหารจัดการส่วนต่างค่าเชื้อเพลิง รวมถึงแนวทางในการใช้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กับลูกค้าผู้ใช้ก๊าซธรรมชาติของ </w:t>
      </w:r>
      <w:r w:rsidRPr="004B3201">
        <w:rPr>
          <w:rFonts w:ascii="BrowalliaUPC" w:hAnsi="BrowalliaUPC" w:cs="BrowalliaUPC"/>
          <w:sz w:val="32"/>
          <w:szCs w:val="32"/>
        </w:rPr>
        <w:t xml:space="preserve">PTT Shipper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ทุกกลุ่ม (2) กฟผ. ในฐานะที่เป็นผู้ซื้อรายเดียว รวบรวมข้อมูลและคำนวณ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ตามหลักเกณฑ์ที่ กกพ. กำหนด และ (3) กกพ. สามารถเสนอทบทวนหลักเกณฑ์การคำนวณและการดำเนินการเกี่ยวกับ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>ได้ตามความเหมาะสม โดยคำนึงถึงความมั่นคงด้านพลังงานและผลกระทบต่อค่าไฟฟ้าของประชาชน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     4.4 ควรให้ผู้ใช้ก๊าซธรรมชาติรายเดิมที่มีสัญญาซื้อขายก๊าซธรรมชาติกับ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>รายเดิม สามารถเจรจาตกลงกันระหว่างคู่สัญญาให้แก้ไขเปลี่ยนแปลงหรือยกเลิกสัญญา (</w:t>
      </w:r>
      <w:r w:rsidRPr="004B3201">
        <w:rPr>
          <w:rFonts w:ascii="BrowalliaUPC" w:hAnsi="BrowalliaUPC" w:cs="BrowalliaUPC"/>
          <w:sz w:val="32"/>
          <w:szCs w:val="32"/>
        </w:rPr>
        <w:t xml:space="preserve">Re-Negotiation)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ได้ เพื่อเตรียมพร้อมรองรับการเปิดตลาดเสรีในกิจการก๊าซธรรมชาติต่อไปในอนาคต โดยปริมาณความต้องการ ใช้ก๊าซที่เกินจาก </w:t>
      </w:r>
      <w:r w:rsidRPr="004B3201">
        <w:rPr>
          <w:rFonts w:ascii="BrowalliaUPC" w:hAnsi="BrowalliaUPC" w:cs="BrowalliaUPC"/>
          <w:sz w:val="32"/>
          <w:szCs w:val="32"/>
        </w:rPr>
        <w:t xml:space="preserve">Take or Pay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ให้ถือเป็น </w:t>
      </w:r>
      <w:r w:rsidRPr="004B3201">
        <w:rPr>
          <w:rFonts w:ascii="BrowalliaUPC" w:hAnsi="BrowalliaUPC" w:cs="BrowalliaUPC"/>
          <w:sz w:val="32"/>
          <w:szCs w:val="32"/>
        </w:rPr>
        <w:t xml:space="preserve">New Demand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ตามมติ </w:t>
      </w:r>
      <w:proofErr w:type="spellStart"/>
      <w:r w:rsidRPr="004B320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B3201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ที่สามารถเลือกใช้ก๊าซจาก </w:t>
      </w:r>
      <w:r w:rsidRPr="004B3201">
        <w:rPr>
          <w:rFonts w:ascii="BrowalliaUPC" w:hAnsi="BrowalliaUPC" w:cs="BrowalliaUPC"/>
          <w:sz w:val="32"/>
          <w:szCs w:val="32"/>
        </w:rPr>
        <w:t xml:space="preserve">Pool Gas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4B3201">
        <w:rPr>
          <w:rFonts w:ascii="BrowalliaUPC" w:hAnsi="BrowalliaUPC" w:cs="BrowalliaUPC"/>
          <w:sz w:val="32"/>
          <w:szCs w:val="32"/>
        </w:rPr>
        <w:t xml:space="preserve">New Shipper </w:t>
      </w:r>
      <w:r w:rsidRPr="004B3201">
        <w:rPr>
          <w:rFonts w:ascii="BrowalliaUPC" w:hAnsi="BrowalliaUPC" w:cs="BrowalliaUPC"/>
          <w:sz w:val="32"/>
          <w:szCs w:val="32"/>
          <w:cs/>
        </w:rPr>
        <w:t>ได้ ภายใต้การกำกับของ กกพ.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    5. ฝ่ายเลขานุการฯ มีความเห็นว่า แนวทางดังกล่าวเป็นประโยชน์ในการแก้ไขข้อจำกัดโครงสร้างกิจการก๊าซธรรมชาติระยะที่ 2 ในระยะยาวให้สามารถส่งเสริมให้เกิดการแข่งขันที่เป็นธรรมและไม่เลือกปฏิบัติระหว่างผู้เล่นรายเก่าและรายใหม่ ส่งผลให้การบริหารการจัดหาก๊าซธรรมชาติของประเทศมีประสิทธิภาพมากขึ้น อีกทั้งยังมีกลไกในการเลือกใช้เชื้อเพลิงผลิตไฟฟ้าที่มีประสิทธิภาพและเป็นประโยชน์สูงสุดต่อประเทศได้ ในช่วงวิกฤติพลังงาน โดยไม่ส่งผลกระทบต่อประชาชนผู้ใช้ไฟฟ้าเกินความจำเป็น การดำเนินการตามหลักเกณฑ์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จะช่วยสนับสนุนให้การส่งเสริมการแข่งขันตามเจตนารมณ์ของนโยบายภาครัฐ และผู้ใช้ก๊าซธรรมชาติมีทางเลือกในการจัดหาก๊าซเพิ่มขึ้น อย่างไรก็ดี การบริหารจัดการก๊าซธรรมชาติของประเทศ ให้เกิดความมั่นคงและมีประสิทธิภาพต้องมีการวางแผนล่วงหน้าระยะยาว โดย ชธ. และ ปตท. ควรเร่งจัดทำข้อมูล </w:t>
      </w:r>
      <w:r w:rsidRPr="004B3201">
        <w:rPr>
          <w:rFonts w:ascii="BrowalliaUPC" w:hAnsi="BrowalliaUPC" w:cs="BrowalliaUPC"/>
          <w:sz w:val="32"/>
          <w:szCs w:val="32"/>
        </w:rPr>
        <w:t xml:space="preserve">Demand - Supply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และความสามารถในการจัดหา </w:t>
      </w:r>
      <w:r w:rsidRPr="004B3201">
        <w:rPr>
          <w:rFonts w:ascii="BrowalliaUPC" w:hAnsi="BrowalliaUPC" w:cs="BrowalliaUPC"/>
          <w:sz w:val="32"/>
          <w:szCs w:val="32"/>
        </w:rPr>
        <w:t xml:space="preserve">LNG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เพิ่มเติมโดยไม่ส่งผลกระทบต่อภาระ </w:t>
      </w:r>
      <w:r w:rsidRPr="004B3201">
        <w:rPr>
          <w:rFonts w:ascii="BrowalliaUPC" w:hAnsi="BrowalliaUPC" w:cs="BrowalliaUPC"/>
          <w:sz w:val="32"/>
          <w:szCs w:val="32"/>
        </w:rPr>
        <w:t xml:space="preserve">Take or Pay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ของ ปตท. ในช่วง 10 ถึง 15 ปีข้างหน้า ให้สอดคล้องกับสถานการณ์การผลิตและความต้องการใช้ก๊าซธรรมชาติที่เปลี่ยนแปลงไป นอกจากนี้ การดำเนินการตามหลักเกณฑ์ 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จำเป็นต้องมีการกำหนดหลักเกณฑ์ในการบริหารจัดการเชื้อเพลิง ได้แก่ ก๊าซธรรมชาติ น้ำมันเตา น้ำมันดีเซล หรือเชื้อเพลิงอื่น ในกลุ่ม </w:t>
      </w:r>
      <w:r w:rsidRPr="004B320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4B3201">
        <w:rPr>
          <w:rFonts w:ascii="BrowalliaUPC" w:hAnsi="BrowalliaUPC" w:cs="BrowalliaUPC"/>
          <w:sz w:val="32"/>
          <w:szCs w:val="32"/>
          <w:cs/>
        </w:rPr>
        <w:t xml:space="preserve">เพื่อให้เกิดความชัดเจน โดยต้องได้รับการสนับสนุนข้อมูลจากหน่วยงาน อาทิ กรมเชื้อเพลิงธรรมชาติ กรมธุรกิจพลังงาน ปตท. กฟผ. และ </w:t>
      </w:r>
      <w:r w:rsidRPr="004B3201">
        <w:rPr>
          <w:rFonts w:ascii="BrowalliaUPC" w:hAnsi="BrowalliaUPC" w:cs="BrowalliaUPC"/>
          <w:sz w:val="32"/>
          <w:szCs w:val="32"/>
        </w:rPr>
        <w:t xml:space="preserve">Shipper </w:t>
      </w:r>
      <w:r w:rsidRPr="004B3201">
        <w:rPr>
          <w:rFonts w:ascii="BrowalliaUPC" w:hAnsi="BrowalliaUPC" w:cs="BrowalliaUPC"/>
          <w:sz w:val="32"/>
          <w:szCs w:val="32"/>
          <w:cs/>
        </w:rPr>
        <w:t>เป็นต้น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4B320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1. เห็นชอบหลักเกณฑ์การคำนวณและการดำเนินการเกี่ยวกับราคาก๊าซธรรมชาติภายใต้การกำกับของคณะกรรมการกำกับกิจการพลังงาน (กกพ.) (</w:t>
      </w:r>
      <w:r w:rsidRPr="004B3201">
        <w:rPr>
          <w:rFonts w:ascii="BrowalliaUPC" w:hAnsi="BrowalliaUPC" w:cs="BrowalliaUPC"/>
          <w:sz w:val="32"/>
          <w:szCs w:val="32"/>
        </w:rPr>
        <w:t xml:space="preserve">Energy Pool Price) </w:t>
      </w:r>
      <w:r w:rsidRPr="004B3201">
        <w:rPr>
          <w:rFonts w:ascii="BrowalliaUPC" w:hAnsi="BrowalliaUPC" w:cs="BrowalliaUPC"/>
          <w:sz w:val="32"/>
          <w:szCs w:val="32"/>
          <w:cs/>
        </w:rPr>
        <w:t>โดยมอบหมายให้ กกพ. พิจารณาดำเนินการในส่วนที่เกี่ยวข้อง</w:t>
      </w:r>
    </w:p>
    <w:p w:rsidR="004B3201" w:rsidRPr="004B3201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2. มอบหมายให้การไฟฟ้าฝ่ายผลิตแห่งประเทศไทยในฐานะที่เป็นผู้รับซื้อไฟฟ้ารายเดียว เป็นหน่วยงานกลาง (</w:t>
      </w:r>
      <w:r w:rsidRPr="004B3201">
        <w:rPr>
          <w:rFonts w:ascii="BrowalliaUPC" w:hAnsi="BrowalliaUPC" w:cs="BrowalliaUPC"/>
          <w:sz w:val="32"/>
          <w:szCs w:val="32"/>
        </w:rPr>
        <w:t xml:space="preserve">Clearing House) </w:t>
      </w:r>
      <w:r w:rsidRPr="004B3201">
        <w:rPr>
          <w:rFonts w:ascii="BrowalliaUPC" w:hAnsi="BrowalliaUPC" w:cs="BrowalliaUPC"/>
          <w:sz w:val="32"/>
          <w:szCs w:val="32"/>
          <w:cs/>
        </w:rPr>
        <w:t>ดำเนินการตามหลักเกณฑ์การคำนวณและการดำเนินการเกี่ยวกับราคาก๊าซธรรมชาติภายใต้การกำกับของ กกพ.</w:t>
      </w:r>
    </w:p>
    <w:p w:rsidR="00842C99" w:rsidRPr="00015F5C" w:rsidRDefault="004B3201" w:rsidP="004B32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4B3201">
        <w:rPr>
          <w:rFonts w:ascii="BrowalliaUPC" w:hAnsi="BrowalliaUPC" w:cs="BrowalliaUPC"/>
          <w:sz w:val="32"/>
          <w:szCs w:val="32"/>
          <w:cs/>
        </w:rPr>
        <w:t xml:space="preserve">    3. มอบหมายให้ฝ่ายเลขานุการฯ นำเสนอคณะกรรมการนโยบายพลังงานแห่งชาติพิจารณาต่อไป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270</cp:revision>
  <dcterms:created xsi:type="dcterms:W3CDTF">2018-03-30T07:36:00Z</dcterms:created>
  <dcterms:modified xsi:type="dcterms:W3CDTF">2022-09-27T03:23:00Z</dcterms:modified>
</cp:coreProperties>
</file>